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592A1B83" w:rsidR="00323C34" w:rsidRPr="00CF5D9D" w:rsidRDefault="008C599E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>Muster für Publikation</w:t>
      </w:r>
      <w:bookmarkStart w:id="0" w:name="_GoBack"/>
      <w:bookmarkEnd w:id="0"/>
      <w:r w:rsidRPr="00CF5D9D">
        <w:rPr>
          <w:color w:val="004B93"/>
          <w:sz w:val="28"/>
          <w:szCs w:val="28"/>
        </w:rPr>
        <w:t xml:space="preserve">sverzeichnis </w:t>
      </w:r>
      <w:r w:rsidRPr="00162287">
        <w:rPr>
          <w:color w:val="004B93"/>
          <w:sz w:val="24"/>
          <w:szCs w:val="24"/>
        </w:rPr>
        <w:t xml:space="preserve">(Stand </w:t>
      </w:r>
      <w:r w:rsidR="00CD486F" w:rsidRPr="00162287">
        <w:rPr>
          <w:color w:val="004B93"/>
          <w:sz w:val="24"/>
          <w:szCs w:val="24"/>
        </w:rPr>
        <w:t>Januar 2022</w:t>
      </w:r>
      <w:r w:rsidRPr="00162287">
        <w:rPr>
          <w:color w:val="004B93"/>
          <w:sz w:val="24"/>
          <w:szCs w:val="24"/>
        </w:rPr>
        <w:t>)</w:t>
      </w:r>
      <w:r w:rsidR="00323C34" w:rsidRPr="00162287">
        <w:rPr>
          <w:color w:val="004B93"/>
          <w:sz w:val="24"/>
          <w:szCs w:val="24"/>
        </w:rPr>
        <w:t xml:space="preserve"> </w:t>
      </w:r>
    </w:p>
    <w:p w14:paraId="0C96F465" w14:textId="48D6B7D8" w:rsidR="008C599E" w:rsidRPr="00CF5D9D" w:rsidRDefault="008433CB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>
        <w:rPr>
          <w:color w:val="004B93"/>
          <w:sz w:val="28"/>
          <w:szCs w:val="28"/>
        </w:rPr>
        <w:t>Publikationspreis 2022</w:t>
      </w:r>
    </w:p>
    <w:p w14:paraId="162A89FB" w14:textId="2BEB513F" w:rsidR="00323C34" w:rsidRPr="00323C34" w:rsidRDefault="00323C34" w:rsidP="00BF3551"/>
    <w:p w14:paraId="78FC1A01" w14:textId="77777777" w:rsidR="008C599E" w:rsidRPr="00785AFF" w:rsidRDefault="008C599E" w:rsidP="008C599E"/>
    <w:p w14:paraId="7A7E7E90" w14:textId="1326EA73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 </w:t>
      </w:r>
    </w:p>
    <w:p w14:paraId="20D74EEA" w14:textId="77777777" w:rsidR="008C599E" w:rsidRDefault="008C599E" w:rsidP="008C599E">
      <w:pPr>
        <w:spacing w:after="0" w:line="240" w:lineRule="auto"/>
        <w:ind w:left="1492" w:right="0" w:firstLine="0"/>
      </w:pPr>
    </w:p>
    <w:p w14:paraId="7EFB202D" w14:textId="77777777" w:rsidR="008C599E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1BBCD108" w:rsidR="00BF3551" w:rsidRPr="00CE2079" w:rsidRDefault="00BF355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F74EC7">
        <w:trPr>
          <w:trHeight w:val="100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9A5A" w14:textId="756D05BA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="008E1925" w:rsidRP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S, von der Hagen M, Di Donato N.</w:t>
            </w:r>
          </w:p>
          <w:p w14:paraId="301B22B2" w14:textId="3FBD53A9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Mammalian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cadherins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DCHS1-FAT4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affect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functional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cerebral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architecture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1A0A0F09" w14:textId="40285C15" w:rsidR="008C599E" w:rsidRPr="00CE2079" w:rsidRDefault="00A02F71" w:rsidP="008E1925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Brain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Struct</w:t>
            </w:r>
            <w:proofErr w:type="spellEnd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Funct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2016;221(5):2487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2491.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1C4B822B" w:rsidR="008C599E" w:rsidRPr="00CE2079" w:rsidRDefault="008E1925" w:rsidP="008E1925">
            <w:pPr>
              <w:spacing w:after="0" w:line="240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>5</w:t>
            </w:r>
            <w:r w:rsidR="008C599E" w:rsidRPr="00CE207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F8F1" w14:textId="77777777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>2</w:t>
            </w:r>
            <w:r w:rsidRPr="008E1925">
              <w:rPr>
                <w:rFonts w:eastAsia="Calibri"/>
                <w:sz w:val="20"/>
                <w:szCs w:val="20"/>
              </w:rPr>
              <w:t xml:space="preserve">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Stock AK, Riegler L, Chmielewski WX,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317816CF" w14:textId="1E7B2DB6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Paradox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effects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binge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drinking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on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response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inhibition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processes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depending</w:t>
            </w:r>
            <w:proofErr w:type="spellEnd"/>
          </w:p>
          <w:p w14:paraId="670FD432" w14:textId="64E4F709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on mental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workload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69D35921" w14:textId="2B6188A6" w:rsidR="008C599E" w:rsidRPr="00CE2079" w:rsidRDefault="00A02F71" w:rsidP="008E1925">
            <w:pPr>
              <w:spacing w:after="0" w:line="240" w:lineRule="auto"/>
              <w:ind w:left="103" w:right="0" w:firstLine="0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Arch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Toxicol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2016;90(6):1429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1436.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3BDF98EF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6,6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DFCD" w14:textId="31B437F0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>3</w:t>
            </w:r>
            <w:r w:rsidR="008E1925">
              <w:rPr>
                <w:rFonts w:ascii="Calibri" w:eastAsia="Calibri" w:hAnsi="Calibri" w:cs="Calibri"/>
                <w:lang w:val="en-GB"/>
              </w:rPr>
              <w:t>.</w:t>
            </w:r>
            <w:r w:rsidR="008E1925" w:rsidRPr="00CE2079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Gohil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Ziemssen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A3768BB" w14:textId="679DEAA1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The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norepinephrine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system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its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relevance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for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multi-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component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behavior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5481C671" w14:textId="7E3C26B0" w:rsidR="008C599E" w:rsidRPr="00CE2079" w:rsidRDefault="00A02F71" w:rsidP="008E1925">
            <w:pPr>
              <w:spacing w:after="0" w:line="240" w:lineRule="auto"/>
              <w:ind w:left="101" w:right="408" w:firstLine="2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Neuroimage.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2017;146:1062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1070.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2E070136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5,8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B07" w14:textId="2CB1F6E1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4.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Zhang R, Schrempf W, Brandt MD,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r w:rsidR="008E1925" w:rsidRPr="00E721BF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E721BF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0B950128" w14:textId="40C31612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RLS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patients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show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better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nocturnal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performance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in the Simon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task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due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to</w:t>
            </w:r>
            <w:proofErr w:type="spellEnd"/>
          </w:p>
          <w:p w14:paraId="6E5A0530" w14:textId="6F5DBFA3" w:rsidR="008E1925" w:rsidRPr="008E1925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diminished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visuo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-motor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priming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</w:p>
          <w:p w14:paraId="3A5C5C40" w14:textId="77FDE91B" w:rsidR="008C599E" w:rsidRPr="00CE2079" w:rsidRDefault="00A02F71" w:rsidP="008E1925">
            <w:pPr>
              <w:spacing w:after="0" w:line="240" w:lineRule="auto"/>
              <w:ind w:left="103" w:right="0" w:firstLine="0"/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Clin</w:t>
            </w:r>
            <w:proofErr w:type="spellEnd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Neurophysiol</w:t>
            </w:r>
            <w:proofErr w:type="spellEnd"/>
            <w:r w:rsidR="008E1925" w:rsidRPr="00E721BF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2018;129(1):112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3ECF1EA9" w:rsidR="008C599E" w:rsidRPr="00CE2079" w:rsidRDefault="00E721BF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3,6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1CF1" w:rsidRPr="00785AFF" w14:paraId="08302229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541CF1" w:rsidRPr="00CE2079" w:rsidRDefault="00541CF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541CF1" w:rsidRPr="00785AFF" w14:paraId="36DA626D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7ACB350E" w:rsidR="00541CF1" w:rsidRPr="00541CF1" w:rsidRDefault="00541CF1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541CF1"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354827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2DD4DEC1" w:rsidR="008C599E" w:rsidRPr="00354827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6D7381">
              <w:rPr>
                <w:b/>
              </w:rPr>
              <w:t>2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027E8769" w:rsidR="008C599E" w:rsidRDefault="008C599E" w:rsidP="00E341A6">
            <w:pPr>
              <w:spacing w:after="0" w:line="240" w:lineRule="auto"/>
              <w:ind w:left="110" w:right="0" w:firstLine="0"/>
            </w:pPr>
            <w:r>
              <w:br w:type="page"/>
            </w:r>
            <w:r>
              <w:rPr>
                <w:rFonts w:ascii="Calibri" w:eastAsia="Calibri" w:hAnsi="Calibri" w:cs="Calibri"/>
                <w:b/>
              </w:rPr>
              <w:t xml:space="preserve"> 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41A6" w:rsidRPr="00785AFF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785AFF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785AFF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6F60D527" w:rsidR="00E341A6" w:rsidRPr="00E341A6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E341A6">
              <w:rPr>
                <w:rFonts w:ascii="Calibri" w:eastAsia="Calibri" w:hAnsi="Calibri" w:cs="Calibri"/>
              </w:rP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341A6"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3ECE9FFD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86993" w:rsidRPr="00786993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786993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786993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162287"/>
    <w:rsid w:val="00245487"/>
    <w:rsid w:val="00323C34"/>
    <w:rsid w:val="003C3130"/>
    <w:rsid w:val="00441E4F"/>
    <w:rsid w:val="00541CF1"/>
    <w:rsid w:val="00692E50"/>
    <w:rsid w:val="006D7381"/>
    <w:rsid w:val="00786993"/>
    <w:rsid w:val="007F117C"/>
    <w:rsid w:val="008433CB"/>
    <w:rsid w:val="008C599E"/>
    <w:rsid w:val="008E1925"/>
    <w:rsid w:val="00A02F71"/>
    <w:rsid w:val="00A56422"/>
    <w:rsid w:val="00B911AB"/>
    <w:rsid w:val="00BF3551"/>
    <w:rsid w:val="00C64B6D"/>
    <w:rsid w:val="00C64D10"/>
    <w:rsid w:val="00CD486F"/>
    <w:rsid w:val="00CF5D9D"/>
    <w:rsid w:val="00E341A6"/>
    <w:rsid w:val="00E721BF"/>
    <w:rsid w:val="00EE5B96"/>
    <w:rsid w:val="00F74EC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2</cp:revision>
  <dcterms:created xsi:type="dcterms:W3CDTF">2022-02-02T09:01:00Z</dcterms:created>
  <dcterms:modified xsi:type="dcterms:W3CDTF">2022-02-02T09:01:00Z</dcterms:modified>
</cp:coreProperties>
</file>